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05" w:rsidRPr="00452BB9" w:rsidRDefault="002F412E" w:rsidP="00452BB9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8"/>
        </w:rPr>
      </w:pPr>
      <w:r w:rsidRPr="004D7BDF">
        <w:rPr>
          <w:rFonts w:eastAsia="Times New Roman" w:cs="Times New Roman"/>
          <w:b/>
          <w:bCs/>
          <w:sz w:val="24"/>
          <w:szCs w:val="28"/>
        </w:rPr>
        <w:t xml:space="preserve">Viking Cold Solutions™ </w:t>
      </w:r>
      <w:r w:rsidR="00BF6775" w:rsidRPr="004D7BDF">
        <w:rPr>
          <w:rFonts w:eastAsia="Times New Roman" w:cs="Times New Roman"/>
          <w:b/>
          <w:bCs/>
          <w:sz w:val="24"/>
          <w:szCs w:val="28"/>
        </w:rPr>
        <w:t xml:space="preserve">Delivers Green, Cost-Effective Solar Thermal Energy Storage Solution to Help </w:t>
      </w:r>
      <w:r w:rsidR="003D6E81" w:rsidRPr="004D7BDF">
        <w:rPr>
          <w:rFonts w:eastAsia="Times New Roman" w:cs="Times New Roman"/>
          <w:b/>
          <w:bCs/>
          <w:sz w:val="24"/>
          <w:szCs w:val="28"/>
        </w:rPr>
        <w:t xml:space="preserve">San Diego Food Bank </w:t>
      </w:r>
      <w:r w:rsidR="002D7CED">
        <w:rPr>
          <w:rFonts w:eastAsia="Times New Roman" w:cs="Times New Roman"/>
          <w:b/>
          <w:bCs/>
          <w:sz w:val="24"/>
          <w:szCs w:val="28"/>
        </w:rPr>
        <w:t>Reduce Grid Energy Consumption by 95%</w:t>
      </w:r>
    </w:p>
    <w:p w:rsidR="00707240" w:rsidRPr="004D7BDF" w:rsidRDefault="006A3458" w:rsidP="00A16B6B">
      <w:pPr>
        <w:pStyle w:val="NormalWeb"/>
        <w:rPr>
          <w:rFonts w:asciiTheme="minorHAnsi" w:hAnsiTheme="minorHAnsi"/>
        </w:rPr>
      </w:pPr>
      <w:r w:rsidRPr="004D7BDF">
        <w:rPr>
          <w:rFonts w:asciiTheme="minorHAnsi" w:hAnsiTheme="minorHAnsi"/>
        </w:rPr>
        <w:t xml:space="preserve">Thermal Energy Storage (TES) </w:t>
      </w:r>
      <w:r w:rsidR="00165368" w:rsidRPr="004D7BDF">
        <w:rPr>
          <w:rFonts w:asciiTheme="minorHAnsi" w:hAnsiTheme="minorHAnsi"/>
        </w:rPr>
        <w:t xml:space="preserve">is an effective energy savings strategy that allows excess thermal energy to be collected </w:t>
      </w:r>
      <w:r w:rsidR="000770C6">
        <w:rPr>
          <w:rFonts w:asciiTheme="minorHAnsi" w:hAnsiTheme="minorHAnsi"/>
        </w:rPr>
        <w:t xml:space="preserve">and stored </w:t>
      </w:r>
      <w:r w:rsidR="00165368" w:rsidRPr="004D7BDF">
        <w:rPr>
          <w:rFonts w:asciiTheme="minorHAnsi" w:hAnsiTheme="minorHAnsi"/>
        </w:rPr>
        <w:t xml:space="preserve">for later use—most typically when </w:t>
      </w:r>
      <w:r w:rsidR="00655A46" w:rsidRPr="004D7BDF">
        <w:rPr>
          <w:rFonts w:asciiTheme="minorHAnsi" w:hAnsiTheme="minorHAnsi"/>
        </w:rPr>
        <w:t xml:space="preserve">electrical </w:t>
      </w:r>
      <w:r w:rsidR="00165368" w:rsidRPr="004D7BDF">
        <w:rPr>
          <w:rFonts w:asciiTheme="minorHAnsi" w:hAnsiTheme="minorHAnsi"/>
        </w:rPr>
        <w:t>utility d</w:t>
      </w:r>
      <w:r w:rsidR="009B46A9" w:rsidRPr="004D7BDF">
        <w:rPr>
          <w:rFonts w:asciiTheme="minorHAnsi" w:hAnsiTheme="minorHAnsi"/>
        </w:rPr>
        <w:t xml:space="preserve">emand charges are at their daily peak. </w:t>
      </w:r>
      <w:r w:rsidR="00494D82">
        <w:rPr>
          <w:rFonts w:asciiTheme="minorHAnsi" w:hAnsiTheme="minorHAnsi"/>
        </w:rPr>
        <w:t>TES system</w:t>
      </w:r>
      <w:r w:rsidR="005B0EB1">
        <w:rPr>
          <w:rFonts w:asciiTheme="minorHAnsi" w:hAnsiTheme="minorHAnsi"/>
        </w:rPr>
        <w:t>s have been in use for decades, mainly to lower energy costs and ease</w:t>
      </w:r>
      <w:r w:rsidR="003C6094">
        <w:rPr>
          <w:rFonts w:asciiTheme="minorHAnsi" w:hAnsiTheme="minorHAnsi"/>
        </w:rPr>
        <w:t xml:space="preserve"> grid demand </w:t>
      </w:r>
      <w:r w:rsidR="006571F5">
        <w:rPr>
          <w:rFonts w:asciiTheme="minorHAnsi" w:hAnsiTheme="minorHAnsi"/>
        </w:rPr>
        <w:t>for</w:t>
      </w:r>
      <w:r w:rsidR="003C6094">
        <w:rPr>
          <w:rFonts w:asciiTheme="minorHAnsi" w:hAnsiTheme="minorHAnsi"/>
        </w:rPr>
        <w:t xml:space="preserve"> air conditioning application</w:t>
      </w:r>
      <w:r w:rsidR="00D15529">
        <w:rPr>
          <w:rFonts w:asciiTheme="minorHAnsi" w:hAnsiTheme="minorHAnsi"/>
        </w:rPr>
        <w:t xml:space="preserve">s. </w:t>
      </w:r>
      <w:r w:rsidR="00494D82">
        <w:rPr>
          <w:rFonts w:asciiTheme="minorHAnsi" w:hAnsiTheme="minorHAnsi"/>
        </w:rPr>
        <w:t xml:space="preserve"> </w:t>
      </w:r>
    </w:p>
    <w:p w:rsidR="00DA3775" w:rsidRDefault="00DA3775" w:rsidP="00A16B6B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Players in other energy intensive applications such as refrigeration and cold food storage are now investigating the potential of TES as </w:t>
      </w:r>
      <w:r w:rsidR="00832A9A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means of moving away from an </w:t>
      </w:r>
      <w:r w:rsidR="006571F5">
        <w:rPr>
          <w:rFonts w:asciiTheme="minorHAnsi" w:hAnsiTheme="minorHAnsi"/>
        </w:rPr>
        <w:t>inflexible</w:t>
      </w:r>
      <w:r>
        <w:rPr>
          <w:rFonts w:asciiTheme="minorHAnsi" w:hAnsiTheme="minorHAnsi"/>
        </w:rPr>
        <w:t xml:space="preserve"> U.S. electrical grid system and toward a low-carbon energy generation future. </w:t>
      </w:r>
    </w:p>
    <w:p w:rsidR="00A16B6B" w:rsidRPr="004D7BDF" w:rsidRDefault="00707240" w:rsidP="00A16B6B">
      <w:pPr>
        <w:pStyle w:val="NormalWeb"/>
        <w:rPr>
          <w:rFonts w:asciiTheme="minorHAnsi" w:hAnsiTheme="minorHAnsi"/>
        </w:rPr>
      </w:pPr>
      <w:r w:rsidRPr="004D7BDF">
        <w:rPr>
          <w:rFonts w:asciiTheme="minorHAnsi" w:hAnsiTheme="minorHAnsi"/>
        </w:rPr>
        <w:t>The Jacobs &amp; Cushman San Diego Food Bank</w:t>
      </w:r>
      <w:r w:rsidR="00DA3775">
        <w:rPr>
          <w:rFonts w:asciiTheme="minorHAnsi" w:hAnsiTheme="minorHAnsi"/>
        </w:rPr>
        <w:t xml:space="preserve"> was looking for just such a sustainable and low-cost energy solution. The food bank is </w:t>
      </w:r>
      <w:r w:rsidR="00DA3775" w:rsidRPr="004D7BDF">
        <w:rPr>
          <w:rFonts w:asciiTheme="minorHAnsi" w:hAnsiTheme="minorHAnsi"/>
        </w:rPr>
        <w:t>the largest hunger-relief o</w:t>
      </w:r>
      <w:r w:rsidR="00DA3775">
        <w:rPr>
          <w:rFonts w:asciiTheme="minorHAnsi" w:hAnsiTheme="minorHAnsi"/>
        </w:rPr>
        <w:t xml:space="preserve">rganization in San Diego County and </w:t>
      </w:r>
      <w:r w:rsidRPr="004D7BDF">
        <w:rPr>
          <w:rFonts w:asciiTheme="minorHAnsi" w:hAnsiTheme="minorHAnsi"/>
        </w:rPr>
        <w:t>serves an average of 400,000 peop</w:t>
      </w:r>
      <w:r w:rsidR="002502A0">
        <w:rPr>
          <w:rFonts w:asciiTheme="minorHAnsi" w:hAnsiTheme="minorHAnsi"/>
        </w:rPr>
        <w:t>le per month</w:t>
      </w:r>
      <w:r w:rsidRPr="004D7BDF">
        <w:rPr>
          <w:rFonts w:asciiTheme="minorHAnsi" w:hAnsiTheme="minorHAnsi"/>
        </w:rPr>
        <w:t xml:space="preserve">. </w:t>
      </w:r>
      <w:r w:rsidR="0002279E" w:rsidRPr="004D7BDF">
        <w:rPr>
          <w:rFonts w:asciiTheme="minorHAnsi" w:hAnsiTheme="minorHAnsi"/>
        </w:rPr>
        <w:t>Feeding this many people requires a lot of food</w:t>
      </w:r>
      <w:r w:rsidR="00B23A73" w:rsidRPr="004D7BDF">
        <w:rPr>
          <w:rFonts w:asciiTheme="minorHAnsi" w:hAnsiTheme="minorHAnsi"/>
        </w:rPr>
        <w:t xml:space="preserve">—some 22 million pounds per year—that </w:t>
      </w:r>
      <w:r w:rsidR="002502A0">
        <w:rPr>
          <w:rFonts w:asciiTheme="minorHAnsi" w:hAnsiTheme="minorHAnsi"/>
        </w:rPr>
        <w:t>must be</w:t>
      </w:r>
      <w:r w:rsidR="0002279E" w:rsidRPr="004D7BDF">
        <w:rPr>
          <w:rFonts w:asciiTheme="minorHAnsi" w:hAnsiTheme="minorHAnsi"/>
        </w:rPr>
        <w:t xml:space="preserve"> safely stored and </w:t>
      </w:r>
      <w:r w:rsidR="006F6323">
        <w:rPr>
          <w:rFonts w:asciiTheme="minorHAnsi" w:hAnsiTheme="minorHAnsi"/>
        </w:rPr>
        <w:t xml:space="preserve">refrigerated, with minimal waste and at the lowest </w:t>
      </w:r>
      <w:r w:rsidR="00642BD3">
        <w:rPr>
          <w:rFonts w:asciiTheme="minorHAnsi" w:hAnsiTheme="minorHAnsi"/>
        </w:rPr>
        <w:t xml:space="preserve">energy </w:t>
      </w:r>
      <w:r w:rsidR="006F6323">
        <w:rPr>
          <w:rFonts w:asciiTheme="minorHAnsi" w:hAnsiTheme="minorHAnsi"/>
        </w:rPr>
        <w:t>cost possible.</w:t>
      </w:r>
    </w:p>
    <w:p w:rsidR="009E15C1" w:rsidRPr="004D7BDF" w:rsidRDefault="00351151" w:rsidP="00334085">
      <w:pPr>
        <w:pStyle w:val="NormalWeb"/>
        <w:rPr>
          <w:rFonts w:asciiTheme="minorHAnsi" w:hAnsiTheme="minorHAnsi"/>
        </w:rPr>
      </w:pPr>
      <w:r w:rsidRPr="004D7BDF">
        <w:rPr>
          <w:rFonts w:asciiTheme="minorHAnsi" w:hAnsiTheme="minorHAnsi"/>
          <w:b/>
          <w:noProof/>
        </w:rPr>
        <w:drawing>
          <wp:anchor distT="0" distB="0" distL="114300" distR="114300" simplePos="0" relativeHeight="251658752" behindDoc="1" locked="0" layoutInCell="1" allowOverlap="1" wp14:anchorId="60808BD8" wp14:editId="3E81D6A1">
            <wp:simplePos x="0" y="0"/>
            <wp:positionH relativeFrom="column">
              <wp:posOffset>3589020</wp:posOffset>
            </wp:positionH>
            <wp:positionV relativeFrom="paragraph">
              <wp:posOffset>360045</wp:posOffset>
            </wp:positionV>
            <wp:extent cx="2404745" cy="1645920"/>
            <wp:effectExtent l="0" t="0" r="0" b="0"/>
            <wp:wrapTight wrapText="bothSides">
              <wp:wrapPolygon edited="0">
                <wp:start x="0" y="0"/>
                <wp:lineTo x="0" y="21250"/>
                <wp:lineTo x="21389" y="21250"/>
                <wp:lineTo x="21389" y="0"/>
                <wp:lineTo x="0" y="0"/>
              </wp:wrapPolygon>
            </wp:wrapTight>
            <wp:docPr id="1" name="Picture 1" descr="DSC_1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16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52B7" w:rsidRPr="004D7BDF">
        <w:rPr>
          <w:rFonts w:asciiTheme="minorHAnsi" w:hAnsiTheme="minorHAnsi"/>
          <w:b/>
        </w:rPr>
        <w:t>The Challenge:</w:t>
      </w:r>
    </w:p>
    <w:p w:rsidR="00002480" w:rsidRPr="004D7BDF" w:rsidRDefault="009E15C1" w:rsidP="00601E47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4D7BDF">
        <w:rPr>
          <w:rFonts w:asciiTheme="minorHAnsi" w:hAnsiTheme="minorHAnsi"/>
        </w:rPr>
        <w:t>The food bank needed a</w:t>
      </w:r>
      <w:r w:rsidR="00AA223C" w:rsidRPr="004D7BDF">
        <w:rPr>
          <w:rFonts w:asciiTheme="minorHAnsi" w:hAnsiTheme="minorHAnsi"/>
        </w:rPr>
        <w:t xml:space="preserve"> TES</w:t>
      </w:r>
      <w:r w:rsidRPr="004D7BDF">
        <w:rPr>
          <w:rFonts w:asciiTheme="minorHAnsi" w:hAnsiTheme="minorHAnsi"/>
        </w:rPr>
        <w:t xml:space="preserve"> solution that would reduce spoilage in the warehouse and ensure that more food ends up on the plates of the people who so </w:t>
      </w:r>
      <w:r w:rsidR="004F2245" w:rsidRPr="004D7BDF">
        <w:rPr>
          <w:rFonts w:asciiTheme="minorHAnsi" w:hAnsiTheme="minorHAnsi"/>
        </w:rPr>
        <w:t>desperately</w:t>
      </w:r>
      <w:r w:rsidRPr="004D7BDF">
        <w:rPr>
          <w:rFonts w:asciiTheme="minorHAnsi" w:hAnsiTheme="minorHAnsi"/>
        </w:rPr>
        <w:t xml:space="preserve"> n</w:t>
      </w:r>
      <w:r w:rsidR="0069628D">
        <w:rPr>
          <w:rFonts w:asciiTheme="minorHAnsi" w:hAnsiTheme="minorHAnsi"/>
        </w:rPr>
        <w:t>eed it. At the same, the storage</w:t>
      </w:r>
      <w:r w:rsidRPr="004D7BDF">
        <w:rPr>
          <w:rFonts w:asciiTheme="minorHAnsi" w:hAnsiTheme="minorHAnsi"/>
        </w:rPr>
        <w:t xml:space="preserve"> solution would have to</w:t>
      </w:r>
      <w:r w:rsidR="00123E25">
        <w:rPr>
          <w:rFonts w:asciiTheme="minorHAnsi" w:hAnsiTheme="minorHAnsi"/>
        </w:rPr>
        <w:t xml:space="preserve"> lower</w:t>
      </w:r>
      <w:r w:rsidR="00D4363A">
        <w:rPr>
          <w:rFonts w:asciiTheme="minorHAnsi" w:hAnsiTheme="minorHAnsi"/>
        </w:rPr>
        <w:t xml:space="preserve"> refrigeration costs, which might comprise up to 60% of </w:t>
      </w:r>
      <w:r w:rsidR="00123E25">
        <w:rPr>
          <w:rFonts w:asciiTheme="minorHAnsi" w:hAnsiTheme="minorHAnsi"/>
        </w:rPr>
        <w:t xml:space="preserve">the food bank’s </w:t>
      </w:r>
      <w:r w:rsidR="00D4363A">
        <w:rPr>
          <w:rFonts w:asciiTheme="minorHAnsi" w:hAnsiTheme="minorHAnsi"/>
        </w:rPr>
        <w:t>energy consumption</w:t>
      </w:r>
      <w:r w:rsidR="00773EDB">
        <w:rPr>
          <w:rFonts w:asciiTheme="minorHAnsi" w:hAnsiTheme="minorHAnsi"/>
        </w:rPr>
        <w:t xml:space="preserve">. The solution would also </w:t>
      </w:r>
      <w:r w:rsidR="00800D53">
        <w:rPr>
          <w:rFonts w:asciiTheme="minorHAnsi" w:hAnsiTheme="minorHAnsi"/>
        </w:rPr>
        <w:t>incorporate</w:t>
      </w:r>
      <w:r w:rsidR="00773EDB">
        <w:rPr>
          <w:rFonts w:asciiTheme="minorHAnsi" w:hAnsiTheme="minorHAnsi"/>
        </w:rPr>
        <w:t xml:space="preserve"> renewable resources to</w:t>
      </w:r>
      <w:r w:rsidRPr="004D7BDF">
        <w:rPr>
          <w:rFonts w:asciiTheme="minorHAnsi" w:hAnsiTheme="minorHAnsi"/>
        </w:rPr>
        <w:t xml:space="preserve"> reduce the reliance on the electrical grid</w:t>
      </w:r>
      <w:r w:rsidR="004F2245" w:rsidRPr="004D7BDF">
        <w:rPr>
          <w:rFonts w:asciiTheme="minorHAnsi" w:hAnsiTheme="minorHAnsi"/>
        </w:rPr>
        <w:t xml:space="preserve"> and </w:t>
      </w:r>
      <w:r w:rsidR="002502A0">
        <w:rPr>
          <w:rFonts w:asciiTheme="minorHAnsi" w:hAnsiTheme="minorHAnsi"/>
        </w:rPr>
        <w:t xml:space="preserve">help </w:t>
      </w:r>
      <w:r w:rsidR="00874121">
        <w:rPr>
          <w:rFonts w:asciiTheme="minorHAnsi" w:hAnsiTheme="minorHAnsi"/>
        </w:rPr>
        <w:t xml:space="preserve">move </w:t>
      </w:r>
      <w:proofErr w:type="gramStart"/>
      <w:r w:rsidR="002502A0">
        <w:rPr>
          <w:rFonts w:asciiTheme="minorHAnsi" w:hAnsiTheme="minorHAnsi"/>
        </w:rPr>
        <w:t>the</w:t>
      </w:r>
      <w:proofErr w:type="gramEnd"/>
      <w:r w:rsidR="002502A0">
        <w:rPr>
          <w:rFonts w:asciiTheme="minorHAnsi" w:hAnsiTheme="minorHAnsi"/>
        </w:rPr>
        <w:t xml:space="preserve"> food bank </w:t>
      </w:r>
      <w:r w:rsidR="00874121">
        <w:rPr>
          <w:rFonts w:asciiTheme="minorHAnsi" w:hAnsiTheme="minorHAnsi"/>
        </w:rPr>
        <w:t>towards achieving</w:t>
      </w:r>
      <w:r w:rsidR="002502A0">
        <w:rPr>
          <w:rFonts w:asciiTheme="minorHAnsi" w:hAnsiTheme="minorHAnsi"/>
        </w:rPr>
        <w:t xml:space="preserve"> its long</w:t>
      </w:r>
      <w:r w:rsidR="007D5F23" w:rsidRPr="004D7BDF">
        <w:rPr>
          <w:rFonts w:asciiTheme="minorHAnsi" w:hAnsiTheme="minorHAnsi"/>
        </w:rPr>
        <w:t>-term</w:t>
      </w:r>
      <w:r w:rsidR="002F7258">
        <w:rPr>
          <w:rFonts w:asciiTheme="minorHAnsi" w:hAnsiTheme="minorHAnsi"/>
        </w:rPr>
        <w:t>,</w:t>
      </w:r>
      <w:r w:rsidR="007D5F23" w:rsidRPr="004D7BDF">
        <w:rPr>
          <w:rFonts w:asciiTheme="minorHAnsi" w:hAnsiTheme="minorHAnsi"/>
        </w:rPr>
        <w:t xml:space="preserve"> </w:t>
      </w:r>
      <w:r w:rsidR="002502A0">
        <w:rPr>
          <w:rFonts w:asciiTheme="minorHAnsi" w:hAnsiTheme="minorHAnsi"/>
        </w:rPr>
        <w:t xml:space="preserve">sustainable </w:t>
      </w:r>
      <w:r w:rsidR="004F2245" w:rsidRPr="004D7BDF">
        <w:rPr>
          <w:rFonts w:asciiTheme="minorHAnsi" w:hAnsiTheme="minorHAnsi"/>
        </w:rPr>
        <w:t xml:space="preserve">energy efficiency initiatives. </w:t>
      </w:r>
      <w:r w:rsidR="00002480">
        <w:rPr>
          <w:rFonts w:asciiTheme="minorHAnsi" w:hAnsiTheme="minorHAnsi"/>
        </w:rPr>
        <w:tab/>
        <w:t xml:space="preserve">        </w:t>
      </w:r>
    </w:p>
    <w:p w:rsidR="009E0AC2" w:rsidRPr="004D7BDF" w:rsidRDefault="003252B7" w:rsidP="00334085">
      <w:pPr>
        <w:pStyle w:val="NormalWeb"/>
        <w:rPr>
          <w:rFonts w:asciiTheme="minorHAnsi" w:hAnsiTheme="minorHAnsi"/>
          <w:b/>
        </w:rPr>
      </w:pPr>
      <w:r w:rsidRPr="004D7BDF">
        <w:rPr>
          <w:rFonts w:asciiTheme="minorHAnsi" w:hAnsiTheme="minorHAnsi"/>
          <w:b/>
        </w:rPr>
        <w:t>The Solution:</w:t>
      </w:r>
    </w:p>
    <w:p w:rsidR="00090AB4" w:rsidRDefault="008967B2" w:rsidP="009E5652">
      <w:pPr>
        <w:rPr>
          <w:sz w:val="24"/>
        </w:rPr>
      </w:pPr>
      <w:r w:rsidRPr="004D7BDF">
        <w:rPr>
          <w:sz w:val="24"/>
        </w:rPr>
        <w:t>Viking Cold Solutions</w:t>
      </w:r>
      <w:r w:rsidR="00D04643" w:rsidRPr="004D7BDF">
        <w:rPr>
          <w:sz w:val="24"/>
        </w:rPr>
        <w:t>, an energy storage specialist committed to</w:t>
      </w:r>
      <w:r w:rsidR="00D04643" w:rsidRPr="004D7BDF">
        <w:rPr>
          <w:i/>
          <w:sz w:val="24"/>
        </w:rPr>
        <w:t xml:space="preserve"> </w:t>
      </w:r>
      <w:r w:rsidR="00D04643" w:rsidRPr="004D7BDF">
        <w:rPr>
          <w:sz w:val="24"/>
        </w:rPr>
        <w:t xml:space="preserve">making the world’s cold storage systems more efficient, </w:t>
      </w:r>
      <w:r w:rsidR="006571F5">
        <w:rPr>
          <w:sz w:val="24"/>
        </w:rPr>
        <w:t>was approached to</w:t>
      </w:r>
      <w:r w:rsidR="00D04643">
        <w:rPr>
          <w:sz w:val="24"/>
        </w:rPr>
        <w:t xml:space="preserve"> implement a TES solution for the</w:t>
      </w:r>
      <w:r w:rsidR="006571F5">
        <w:rPr>
          <w:sz w:val="24"/>
        </w:rPr>
        <w:t xml:space="preserve"> San Diego Food </w:t>
      </w:r>
      <w:r w:rsidR="00D04643">
        <w:rPr>
          <w:sz w:val="24"/>
        </w:rPr>
        <w:t>Bank.</w:t>
      </w:r>
      <w:r w:rsidR="00403078" w:rsidRPr="004D7BDF">
        <w:rPr>
          <w:sz w:val="24"/>
        </w:rPr>
        <w:t xml:space="preserve"> </w:t>
      </w:r>
    </w:p>
    <w:p w:rsidR="00090AB4" w:rsidRDefault="009E5652" w:rsidP="009E5652">
      <w:pPr>
        <w:rPr>
          <w:sz w:val="24"/>
        </w:rPr>
      </w:pPr>
      <w:r w:rsidRPr="00601E47">
        <w:rPr>
          <w:sz w:val="24"/>
        </w:rPr>
        <w:t xml:space="preserve">The Viking Cold </w:t>
      </w:r>
      <w:r w:rsidR="00A07004" w:rsidRPr="00601E47">
        <w:rPr>
          <w:sz w:val="24"/>
        </w:rPr>
        <w:t xml:space="preserve">team </w:t>
      </w:r>
      <w:r w:rsidRPr="00601E47">
        <w:rPr>
          <w:sz w:val="24"/>
        </w:rPr>
        <w:t>provide</w:t>
      </w:r>
      <w:r w:rsidR="00601E47" w:rsidRPr="00601E47">
        <w:rPr>
          <w:sz w:val="24"/>
        </w:rPr>
        <w:t>d its</w:t>
      </w:r>
      <w:r w:rsidRPr="00601E47">
        <w:rPr>
          <w:sz w:val="24"/>
        </w:rPr>
        <w:t xml:space="preserve"> turnkey energy-management solution</w:t>
      </w:r>
      <w:r w:rsidR="004B1485" w:rsidRPr="00601E47">
        <w:rPr>
          <w:sz w:val="24"/>
        </w:rPr>
        <w:t xml:space="preserve"> that combines TES with </w:t>
      </w:r>
      <w:r w:rsidR="00587E77" w:rsidRPr="00601E47">
        <w:rPr>
          <w:sz w:val="24"/>
        </w:rPr>
        <w:t xml:space="preserve">a </w:t>
      </w:r>
      <w:r w:rsidR="004B1485" w:rsidRPr="00601E47">
        <w:rPr>
          <w:sz w:val="24"/>
        </w:rPr>
        <w:t xml:space="preserve">rooftop </w:t>
      </w:r>
      <w:r w:rsidR="00587E77" w:rsidRPr="00601E47">
        <w:rPr>
          <w:sz w:val="24"/>
        </w:rPr>
        <w:t xml:space="preserve">solar </w:t>
      </w:r>
      <w:r w:rsidR="000F3EAD" w:rsidRPr="00601E47">
        <w:rPr>
          <w:sz w:val="24"/>
        </w:rPr>
        <w:t xml:space="preserve">photovoltaic </w:t>
      </w:r>
      <w:r w:rsidR="00587E77" w:rsidRPr="00601E47">
        <w:rPr>
          <w:sz w:val="24"/>
        </w:rPr>
        <w:t>(PV) system</w:t>
      </w:r>
      <w:r w:rsidR="004B1485" w:rsidRPr="00601E47">
        <w:rPr>
          <w:sz w:val="24"/>
        </w:rPr>
        <w:t xml:space="preserve">. </w:t>
      </w:r>
      <w:r w:rsidR="00A457BF" w:rsidRPr="00601E47">
        <w:rPr>
          <w:sz w:val="24"/>
        </w:rPr>
        <w:t xml:space="preserve">The TES part of the storage solution consist of </w:t>
      </w:r>
      <w:r w:rsidR="00F23E2D" w:rsidRPr="00601E47">
        <w:rPr>
          <w:sz w:val="24"/>
        </w:rPr>
        <w:t>Viking Cold cells, each filled with a non-toxic, proprietary phase change material (PCM) custom formulated for the food bank’s specific cooling capacity needs.</w:t>
      </w:r>
      <w:r w:rsidR="00F23E2D">
        <w:rPr>
          <w:sz w:val="24"/>
        </w:rPr>
        <w:t xml:space="preserve"> </w:t>
      </w:r>
    </w:p>
    <w:p w:rsidR="00EB7C6A" w:rsidRDefault="009D2838" w:rsidP="009E5652">
      <w:pPr>
        <w:rPr>
          <w:sz w:val="24"/>
        </w:rPr>
      </w:pPr>
      <w:r>
        <w:rPr>
          <w:sz w:val="24"/>
        </w:rPr>
        <w:lastRenderedPageBreak/>
        <w:t xml:space="preserve">The cells are </w:t>
      </w:r>
      <w:r w:rsidR="00334218">
        <w:rPr>
          <w:sz w:val="24"/>
        </w:rPr>
        <w:t>arranged in modules that</w:t>
      </w:r>
      <w:r>
        <w:rPr>
          <w:sz w:val="24"/>
        </w:rPr>
        <w:t xml:space="preserve"> easily install</w:t>
      </w:r>
      <w:r w:rsidR="00E1749A">
        <w:rPr>
          <w:sz w:val="24"/>
        </w:rPr>
        <w:t xml:space="preserve"> </w:t>
      </w:r>
      <w:r w:rsidR="00656585">
        <w:rPr>
          <w:sz w:val="24"/>
        </w:rPr>
        <w:t>above</w:t>
      </w:r>
      <w:r w:rsidR="00F23E2D">
        <w:rPr>
          <w:sz w:val="24"/>
        </w:rPr>
        <w:t xml:space="preserve"> the upper shelves of the food bank’s storage racks. </w:t>
      </w:r>
      <w:r w:rsidR="008E4372">
        <w:rPr>
          <w:sz w:val="24"/>
        </w:rPr>
        <w:t xml:space="preserve">The PCM </w:t>
      </w:r>
      <w:r w:rsidR="00334218">
        <w:rPr>
          <w:sz w:val="24"/>
        </w:rPr>
        <w:t>freezes</w:t>
      </w:r>
      <w:r w:rsidR="008E4372">
        <w:rPr>
          <w:sz w:val="24"/>
        </w:rPr>
        <w:t xml:space="preserve"> when the solar-powered chillers are running. </w:t>
      </w:r>
      <w:r w:rsidR="003B2356">
        <w:rPr>
          <w:sz w:val="24"/>
        </w:rPr>
        <w:t xml:space="preserve">The chillers can later be turned off and the TES solution takes over. </w:t>
      </w:r>
      <w:r w:rsidR="00AD001B">
        <w:rPr>
          <w:sz w:val="24"/>
        </w:rPr>
        <w:t xml:space="preserve">As warmer air rises </w:t>
      </w:r>
      <w:r w:rsidR="00D04643">
        <w:rPr>
          <w:sz w:val="24"/>
        </w:rPr>
        <w:t>in</w:t>
      </w:r>
      <w:r w:rsidR="00AD001B">
        <w:rPr>
          <w:sz w:val="24"/>
        </w:rPr>
        <w:t xml:space="preserve"> the warehouse, the PCM</w:t>
      </w:r>
      <w:r w:rsidR="003B2356">
        <w:rPr>
          <w:sz w:val="24"/>
        </w:rPr>
        <w:t xml:space="preserve"> adsorbs the heat and begins to melt, keeping the warehouse within its target storage temperature</w:t>
      </w:r>
      <w:r w:rsidR="00AD001B">
        <w:rPr>
          <w:sz w:val="24"/>
        </w:rPr>
        <w:t xml:space="preserve">. </w:t>
      </w:r>
    </w:p>
    <w:p w:rsidR="006F403B" w:rsidRPr="00373845" w:rsidRDefault="00601E47" w:rsidP="006F403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Rooftop</w:t>
      </w:r>
      <w:r w:rsidR="006F403B" w:rsidRPr="00373845">
        <w:rPr>
          <w:rFonts w:eastAsia="Times New Roman" w:cs="Times New Roman"/>
          <w:sz w:val="24"/>
          <w:szCs w:val="24"/>
        </w:rPr>
        <w:t xml:space="preserve"> solar and Viking Cold’s </w:t>
      </w:r>
      <w:r w:rsidR="00373845" w:rsidRPr="00373845">
        <w:rPr>
          <w:rFonts w:eastAsia="Times New Roman" w:cs="Times New Roman"/>
          <w:sz w:val="24"/>
          <w:szCs w:val="24"/>
        </w:rPr>
        <w:t xml:space="preserve">TES solution </w:t>
      </w:r>
      <w:r>
        <w:rPr>
          <w:rFonts w:eastAsia="Times New Roman" w:cs="Times New Roman"/>
          <w:sz w:val="24"/>
          <w:szCs w:val="24"/>
        </w:rPr>
        <w:t xml:space="preserve">are a perfect combination </w:t>
      </w:r>
      <w:r w:rsidR="00D04643">
        <w:rPr>
          <w:rFonts w:eastAsia="Times New Roman" w:cs="Times New Roman"/>
          <w:sz w:val="24"/>
          <w:szCs w:val="24"/>
        </w:rPr>
        <w:t xml:space="preserve">which provides </w:t>
      </w:r>
      <w:r w:rsidR="00373845" w:rsidRPr="00373845">
        <w:rPr>
          <w:rFonts w:eastAsia="Times New Roman" w:cs="Times New Roman"/>
          <w:sz w:val="24"/>
          <w:szCs w:val="24"/>
        </w:rPr>
        <w:t>a number of operational advantages</w:t>
      </w:r>
      <w:r w:rsidR="006F403B" w:rsidRPr="00373845">
        <w:rPr>
          <w:rFonts w:eastAsia="Times New Roman" w:cs="Times New Roman"/>
          <w:sz w:val="24"/>
          <w:szCs w:val="24"/>
        </w:rPr>
        <w:t>:</w:t>
      </w:r>
    </w:p>
    <w:p w:rsidR="006F403B" w:rsidRPr="00373845" w:rsidRDefault="006F403B" w:rsidP="006F403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373845">
        <w:rPr>
          <w:rFonts w:eastAsia="Times New Roman" w:cs="Times New Roman"/>
          <w:b/>
          <w:color w:val="000000" w:themeColor="text1"/>
          <w:sz w:val="24"/>
          <w:szCs w:val="24"/>
        </w:rPr>
        <w:t xml:space="preserve">Increase the value of solar PV </w:t>
      </w:r>
      <w:r w:rsidR="00587B7B">
        <w:rPr>
          <w:rFonts w:eastAsia="Times New Roman" w:cs="Times New Roman"/>
          <w:b/>
          <w:color w:val="000000" w:themeColor="text1"/>
          <w:sz w:val="24"/>
          <w:szCs w:val="24"/>
        </w:rPr>
        <w:t>–</w:t>
      </w:r>
      <w:r w:rsidRPr="00373845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587B7B">
        <w:rPr>
          <w:rFonts w:eastAsia="Times New Roman" w:cs="Times New Roman"/>
          <w:color w:val="000000" w:themeColor="text1"/>
          <w:sz w:val="24"/>
          <w:szCs w:val="24"/>
        </w:rPr>
        <w:t xml:space="preserve">Solar is a low-cost and sustainable </w:t>
      </w:r>
      <w:r w:rsidR="00C74E51">
        <w:rPr>
          <w:rFonts w:eastAsia="Times New Roman" w:cs="Times New Roman"/>
          <w:color w:val="000000" w:themeColor="text1"/>
          <w:sz w:val="24"/>
          <w:szCs w:val="24"/>
        </w:rPr>
        <w:t xml:space="preserve">energy generation resource, but its intermittent nature </w:t>
      </w:r>
      <w:r w:rsidR="00151414">
        <w:rPr>
          <w:rFonts w:eastAsia="Times New Roman" w:cs="Times New Roman"/>
          <w:color w:val="000000" w:themeColor="text1"/>
          <w:sz w:val="24"/>
          <w:szCs w:val="24"/>
        </w:rPr>
        <w:t>does not allow</w:t>
      </w:r>
      <w:r w:rsidR="00C74E51">
        <w:rPr>
          <w:rFonts w:eastAsia="Times New Roman" w:cs="Times New Roman"/>
          <w:color w:val="000000" w:themeColor="text1"/>
          <w:sz w:val="24"/>
          <w:szCs w:val="24"/>
        </w:rPr>
        <w:t xml:space="preserve"> for around-the-clock refrigeration. When PV energy is not available, </w:t>
      </w:r>
      <w:r w:rsidR="00C31CD8">
        <w:rPr>
          <w:rFonts w:eastAsia="Times New Roman" w:cs="Times New Roman"/>
          <w:color w:val="000000" w:themeColor="text1"/>
          <w:sz w:val="24"/>
          <w:szCs w:val="24"/>
        </w:rPr>
        <w:t>such as during night</w:t>
      </w:r>
      <w:r w:rsidR="00D04643">
        <w:rPr>
          <w:rFonts w:eastAsia="Times New Roman" w:cs="Times New Roman"/>
          <w:color w:val="000000" w:themeColor="text1"/>
          <w:sz w:val="24"/>
          <w:szCs w:val="24"/>
        </w:rPr>
        <w:t>-</w:t>
      </w:r>
      <w:r w:rsidR="00C31CD8">
        <w:rPr>
          <w:rFonts w:eastAsia="Times New Roman" w:cs="Times New Roman"/>
          <w:color w:val="000000" w:themeColor="text1"/>
          <w:sz w:val="24"/>
          <w:szCs w:val="24"/>
        </w:rPr>
        <w:t xml:space="preserve">time hours, the TES </w:t>
      </w:r>
      <w:r w:rsidR="0075200F">
        <w:rPr>
          <w:rFonts w:eastAsia="Times New Roman" w:cs="Times New Roman"/>
          <w:color w:val="000000" w:themeColor="text1"/>
          <w:sz w:val="24"/>
          <w:szCs w:val="24"/>
        </w:rPr>
        <w:t xml:space="preserve">system releases the stored energy to provide refrigeration with little </w:t>
      </w:r>
      <w:r w:rsidR="00D04643">
        <w:rPr>
          <w:rFonts w:eastAsia="Times New Roman" w:cs="Times New Roman"/>
          <w:color w:val="000000" w:themeColor="text1"/>
          <w:sz w:val="24"/>
          <w:szCs w:val="24"/>
        </w:rPr>
        <w:t>or</w:t>
      </w:r>
      <w:r w:rsidR="0075200F">
        <w:rPr>
          <w:rFonts w:eastAsia="Times New Roman" w:cs="Times New Roman"/>
          <w:color w:val="000000" w:themeColor="text1"/>
          <w:sz w:val="24"/>
          <w:szCs w:val="24"/>
        </w:rPr>
        <w:t xml:space="preserve"> no reliance on the electric grid. </w:t>
      </w:r>
    </w:p>
    <w:p w:rsidR="006F403B" w:rsidRPr="00373845" w:rsidRDefault="00E9250F" w:rsidP="006F40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Cost-effective</w:t>
      </w:r>
      <w:r w:rsidR="006F403B" w:rsidRPr="00373845">
        <w:rPr>
          <w:rFonts w:eastAsia="Times New Roman" w:cs="Times New Roman"/>
          <w:b/>
          <w:bCs/>
          <w:sz w:val="24"/>
          <w:szCs w:val="24"/>
        </w:rPr>
        <w:t xml:space="preserve"> and </w:t>
      </w:r>
      <w:r>
        <w:rPr>
          <w:rFonts w:eastAsia="Times New Roman" w:cs="Times New Roman"/>
          <w:b/>
          <w:bCs/>
          <w:sz w:val="24"/>
          <w:szCs w:val="24"/>
        </w:rPr>
        <w:t xml:space="preserve">built to last </w:t>
      </w:r>
      <w:r w:rsidR="00B21F49">
        <w:rPr>
          <w:rFonts w:eastAsia="Times New Roman" w:cs="Times New Roman"/>
          <w:sz w:val="24"/>
          <w:szCs w:val="24"/>
        </w:rPr>
        <w:t>– Rooftop PV</w:t>
      </w:r>
      <w:r w:rsidR="006F403B" w:rsidRPr="00373845">
        <w:rPr>
          <w:rFonts w:eastAsia="Times New Roman" w:cs="Times New Roman"/>
          <w:sz w:val="24"/>
          <w:szCs w:val="24"/>
        </w:rPr>
        <w:t xml:space="preserve"> and </w:t>
      </w:r>
      <w:r w:rsidR="00B21F49">
        <w:rPr>
          <w:rFonts w:eastAsia="Times New Roman" w:cs="Times New Roman"/>
          <w:sz w:val="24"/>
          <w:szCs w:val="24"/>
        </w:rPr>
        <w:t>TES are both low-cost and</w:t>
      </w:r>
      <w:r w:rsidR="006F403B" w:rsidRPr="00373845">
        <w:rPr>
          <w:rFonts w:eastAsia="Times New Roman" w:cs="Times New Roman"/>
          <w:sz w:val="24"/>
          <w:szCs w:val="24"/>
        </w:rPr>
        <w:t xml:space="preserve"> designed to last for at least 20 y</w:t>
      </w:r>
      <w:r w:rsidR="005F4D20">
        <w:rPr>
          <w:rFonts w:eastAsia="Times New Roman" w:cs="Times New Roman"/>
          <w:sz w:val="24"/>
          <w:szCs w:val="24"/>
        </w:rPr>
        <w:t>ears</w:t>
      </w:r>
      <w:r w:rsidR="006F403B" w:rsidRPr="00373845">
        <w:rPr>
          <w:rFonts w:eastAsia="Times New Roman" w:cs="Times New Roman"/>
          <w:sz w:val="24"/>
          <w:szCs w:val="24"/>
        </w:rPr>
        <w:t>, with minimal maintenance or downtime.</w:t>
      </w:r>
    </w:p>
    <w:p w:rsidR="006F403B" w:rsidRPr="00373845" w:rsidRDefault="006F403B" w:rsidP="006F403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373845">
        <w:rPr>
          <w:rFonts w:eastAsia="Times New Roman" w:cs="Times New Roman"/>
          <w:b/>
          <w:color w:val="000000" w:themeColor="text1"/>
          <w:sz w:val="24"/>
          <w:szCs w:val="24"/>
        </w:rPr>
        <w:t>Lower peak demand charges</w:t>
      </w:r>
      <w:r w:rsidRPr="00373845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B21F49">
        <w:rPr>
          <w:rFonts w:eastAsia="Times New Roman" w:cs="Times New Roman"/>
          <w:color w:val="006CB4"/>
          <w:sz w:val="24"/>
          <w:szCs w:val="24"/>
        </w:rPr>
        <w:t>–</w:t>
      </w:r>
      <w:r w:rsidR="00F32E08" w:rsidRPr="00373845">
        <w:rPr>
          <w:rFonts w:eastAsia="Times New Roman" w:cs="Times New Roman"/>
          <w:color w:val="006CB4"/>
          <w:sz w:val="24"/>
          <w:szCs w:val="24"/>
        </w:rPr>
        <w:t xml:space="preserve"> </w:t>
      </w:r>
      <w:r w:rsidR="00B21F49" w:rsidRPr="00B21F49">
        <w:rPr>
          <w:rFonts w:eastAsia="Times New Roman" w:cs="Times New Roman"/>
          <w:sz w:val="24"/>
          <w:szCs w:val="24"/>
        </w:rPr>
        <w:t>The system allows for p</w:t>
      </w:r>
      <w:r w:rsidR="00F32E08" w:rsidRPr="00373845">
        <w:rPr>
          <w:rFonts w:eastAsia="Times New Roman" w:cs="Times New Roman"/>
          <w:sz w:val="24"/>
          <w:szCs w:val="24"/>
        </w:rPr>
        <w:t>eak</w:t>
      </w:r>
      <w:r w:rsidRPr="00373845">
        <w:rPr>
          <w:rFonts w:eastAsia="Times New Roman" w:cs="Times New Roman"/>
          <w:sz w:val="24"/>
          <w:szCs w:val="24"/>
        </w:rPr>
        <w:t xml:space="preserve"> load shedding or shifting at any time of day</w:t>
      </w:r>
      <w:r w:rsidR="00B21F49">
        <w:rPr>
          <w:rFonts w:eastAsia="Times New Roman" w:cs="Times New Roman"/>
          <w:sz w:val="24"/>
          <w:szCs w:val="24"/>
        </w:rPr>
        <w:t>, which</w:t>
      </w:r>
      <w:r w:rsidRPr="00373845">
        <w:rPr>
          <w:rFonts w:eastAsia="Times New Roman" w:cs="Times New Roman"/>
          <w:sz w:val="24"/>
          <w:szCs w:val="24"/>
        </w:rPr>
        <w:t xml:space="preserve"> increases savings during periods of renewable variability</w:t>
      </w:r>
      <w:r w:rsidR="00D12083">
        <w:rPr>
          <w:rFonts w:eastAsia="Times New Roman" w:cs="Times New Roman"/>
          <w:sz w:val="24"/>
          <w:szCs w:val="24"/>
        </w:rPr>
        <w:t>.</w:t>
      </w:r>
      <w:r w:rsidRPr="00373845">
        <w:rPr>
          <w:rFonts w:eastAsia="Times New Roman" w:cs="Times New Roman"/>
          <w:sz w:val="24"/>
          <w:szCs w:val="24"/>
        </w:rPr>
        <w:t xml:space="preserve"> </w:t>
      </w:r>
    </w:p>
    <w:p w:rsidR="007E0A09" w:rsidRDefault="006F403B" w:rsidP="006F403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373845">
        <w:rPr>
          <w:rFonts w:eastAsia="Times New Roman" w:cs="Times New Roman"/>
          <w:b/>
          <w:color w:val="000000" w:themeColor="text1"/>
          <w:sz w:val="24"/>
          <w:szCs w:val="24"/>
        </w:rPr>
        <w:t>Reduce</w:t>
      </w:r>
      <w:r w:rsidR="00B21F49">
        <w:rPr>
          <w:rFonts w:eastAsia="Times New Roman" w:cs="Times New Roman"/>
          <w:b/>
          <w:color w:val="000000" w:themeColor="text1"/>
          <w:sz w:val="24"/>
          <w:szCs w:val="24"/>
        </w:rPr>
        <w:t>d</w:t>
      </w:r>
      <w:r w:rsidRPr="00373845">
        <w:rPr>
          <w:rFonts w:eastAsia="Times New Roman" w:cs="Times New Roman"/>
          <w:b/>
          <w:color w:val="000000" w:themeColor="text1"/>
          <w:sz w:val="24"/>
          <w:szCs w:val="24"/>
        </w:rPr>
        <w:t xml:space="preserve"> operational risk -</w:t>
      </w:r>
      <w:r w:rsidRPr="00373845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Pr="00373845">
        <w:rPr>
          <w:rFonts w:eastAsia="Times New Roman" w:cs="Times New Roman"/>
          <w:sz w:val="24"/>
          <w:szCs w:val="24"/>
        </w:rPr>
        <w:t>Thermal backup allows customers to maintain safe temperatures and food quality during power outages or equipment failure, reducing business interruption and perishable food loss</w:t>
      </w:r>
      <w:r w:rsidR="00F32E08">
        <w:rPr>
          <w:rFonts w:eastAsia="Times New Roman" w:cs="Times New Roman"/>
          <w:sz w:val="24"/>
          <w:szCs w:val="24"/>
        </w:rPr>
        <w:t>es.</w:t>
      </w:r>
    </w:p>
    <w:p w:rsidR="006F403B" w:rsidRPr="00601E47" w:rsidRDefault="007E0A09" w:rsidP="006F403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01E47">
        <w:rPr>
          <w:rFonts w:eastAsia="Times New Roman" w:cs="Times New Roman"/>
          <w:b/>
          <w:color w:val="000000" w:themeColor="text1"/>
          <w:sz w:val="24"/>
          <w:szCs w:val="24"/>
        </w:rPr>
        <w:t xml:space="preserve">Comprehensive measurement, reporting and predictive </w:t>
      </w:r>
      <w:r w:rsidR="00865B37" w:rsidRPr="00601E47">
        <w:rPr>
          <w:rFonts w:eastAsia="Times New Roman" w:cs="Times New Roman"/>
          <w:b/>
          <w:color w:val="000000" w:themeColor="text1"/>
          <w:sz w:val="24"/>
          <w:szCs w:val="24"/>
        </w:rPr>
        <w:t xml:space="preserve">tools </w:t>
      </w:r>
      <w:r w:rsidRPr="00601E47">
        <w:rPr>
          <w:rFonts w:eastAsia="Times New Roman" w:cs="Times New Roman"/>
          <w:b/>
          <w:color w:val="000000" w:themeColor="text1"/>
          <w:sz w:val="24"/>
          <w:szCs w:val="24"/>
        </w:rPr>
        <w:t>–</w:t>
      </w:r>
      <w:r w:rsidRPr="00601E47">
        <w:rPr>
          <w:rFonts w:eastAsia="Times New Roman" w:cs="Times New Roman"/>
          <w:sz w:val="24"/>
          <w:szCs w:val="24"/>
        </w:rPr>
        <w:t xml:space="preserve"> The solution’s monitoring and reporting system uses </w:t>
      </w:r>
      <w:r w:rsidR="00865B37" w:rsidRPr="00601E47">
        <w:rPr>
          <w:rFonts w:eastAsia="Times New Roman" w:cs="Times New Roman"/>
          <w:sz w:val="24"/>
          <w:szCs w:val="24"/>
        </w:rPr>
        <w:t xml:space="preserve">energy consumption and temperature data to generate </w:t>
      </w:r>
      <w:r w:rsidRPr="00601E47">
        <w:rPr>
          <w:rFonts w:eastAsia="Times New Roman" w:cs="Times New Roman"/>
          <w:sz w:val="24"/>
          <w:szCs w:val="24"/>
        </w:rPr>
        <w:t xml:space="preserve">alarms </w:t>
      </w:r>
      <w:r w:rsidR="00865B37" w:rsidRPr="00601E47">
        <w:rPr>
          <w:rFonts w:eastAsia="Times New Roman" w:cs="Times New Roman"/>
          <w:sz w:val="24"/>
          <w:szCs w:val="24"/>
        </w:rPr>
        <w:t>which prompt immediate action</w:t>
      </w:r>
      <w:r w:rsidRPr="00601E47">
        <w:rPr>
          <w:rFonts w:eastAsia="Times New Roman" w:cs="Times New Roman"/>
          <w:sz w:val="24"/>
          <w:szCs w:val="24"/>
        </w:rPr>
        <w:t xml:space="preserve"> should refrigeration issues arise. </w:t>
      </w:r>
      <w:r w:rsidR="00865B37" w:rsidRPr="00601E47">
        <w:rPr>
          <w:rFonts w:eastAsia="Times New Roman" w:cs="Times New Roman"/>
          <w:sz w:val="24"/>
          <w:szCs w:val="24"/>
        </w:rPr>
        <w:t xml:space="preserve"> This same data </w:t>
      </w:r>
      <w:r w:rsidR="00601E47">
        <w:rPr>
          <w:rFonts w:eastAsia="Times New Roman" w:cs="Times New Roman"/>
          <w:sz w:val="24"/>
          <w:szCs w:val="24"/>
        </w:rPr>
        <w:t>may</w:t>
      </w:r>
      <w:r w:rsidR="00865B37" w:rsidRPr="00601E47">
        <w:rPr>
          <w:rFonts w:eastAsia="Times New Roman" w:cs="Times New Roman"/>
          <w:sz w:val="24"/>
          <w:szCs w:val="24"/>
        </w:rPr>
        <w:t xml:space="preserve"> be used as a </w:t>
      </w:r>
      <w:r w:rsidR="00C04A05" w:rsidRPr="00601E47">
        <w:rPr>
          <w:rFonts w:eastAsia="Times New Roman" w:cs="Times New Roman"/>
          <w:sz w:val="24"/>
          <w:szCs w:val="24"/>
        </w:rPr>
        <w:t xml:space="preserve">predictive </w:t>
      </w:r>
      <w:r w:rsidR="00865B37" w:rsidRPr="00601E47">
        <w:rPr>
          <w:rFonts w:eastAsia="Times New Roman" w:cs="Times New Roman"/>
          <w:sz w:val="24"/>
          <w:szCs w:val="24"/>
        </w:rPr>
        <w:t>tool to help customers prevent minor eq</w:t>
      </w:r>
      <w:r w:rsidRPr="00601E47">
        <w:rPr>
          <w:rFonts w:eastAsia="Times New Roman" w:cs="Times New Roman"/>
          <w:sz w:val="24"/>
          <w:szCs w:val="24"/>
        </w:rPr>
        <w:t xml:space="preserve">uipment problems </w:t>
      </w:r>
      <w:r w:rsidR="00865B37" w:rsidRPr="00601E47">
        <w:rPr>
          <w:rFonts w:eastAsia="Times New Roman" w:cs="Times New Roman"/>
          <w:sz w:val="24"/>
          <w:szCs w:val="24"/>
        </w:rPr>
        <w:t>turning into more expensive ones</w:t>
      </w:r>
      <w:r w:rsidRPr="00601E47">
        <w:rPr>
          <w:rFonts w:eastAsia="Times New Roman" w:cs="Times New Roman"/>
          <w:sz w:val="24"/>
          <w:szCs w:val="24"/>
        </w:rPr>
        <w:t xml:space="preserve">. </w:t>
      </w:r>
    </w:p>
    <w:p w:rsidR="00C04A05" w:rsidRDefault="00C04A05" w:rsidP="006F403B">
      <w:pPr>
        <w:rPr>
          <w:sz w:val="24"/>
        </w:rPr>
      </w:pPr>
    </w:p>
    <w:p w:rsidR="00403078" w:rsidRPr="004D7BDF" w:rsidRDefault="003252B7" w:rsidP="009E0AC2">
      <w:pPr>
        <w:rPr>
          <w:sz w:val="24"/>
        </w:rPr>
      </w:pPr>
      <w:r w:rsidRPr="004D7BDF">
        <w:rPr>
          <w:b/>
          <w:sz w:val="24"/>
        </w:rPr>
        <w:t>The Payoff:</w:t>
      </w:r>
      <w:r w:rsidR="009E0AC2" w:rsidRPr="004D7BDF">
        <w:rPr>
          <w:sz w:val="24"/>
        </w:rPr>
        <w:t xml:space="preserve"> </w:t>
      </w:r>
    </w:p>
    <w:p w:rsidR="009E15C1" w:rsidRDefault="00334218" w:rsidP="009E0AC2">
      <w:pPr>
        <w:rPr>
          <w:noProof/>
          <w:sz w:val="24"/>
        </w:rPr>
      </w:pPr>
      <w:r>
        <w:rPr>
          <w:rFonts w:cs="Times New Roman"/>
          <w:color w:val="000000" w:themeColor="text1"/>
          <w:sz w:val="24"/>
          <w:szCs w:val="24"/>
          <w:shd w:val="clear" w:color="auto" w:fill="FFFFFF"/>
        </w:rPr>
        <w:t>By relying on solar PV during the day and the TES system at night, the San Diego Food Bank achieved net zero energy usage</w:t>
      </w:r>
      <w:r w:rsidR="00D04643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and independence</w:t>
      </w:r>
      <w:r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from the electric grid for their refrigeration and cold storage needs. Additionally, </w:t>
      </w:r>
      <w:r>
        <w:rPr>
          <w:sz w:val="24"/>
        </w:rPr>
        <w:t>the Sa</w:t>
      </w:r>
      <w:r w:rsidR="003E0F3F" w:rsidRPr="004D7BDF">
        <w:rPr>
          <w:sz w:val="24"/>
        </w:rPr>
        <w:t>n Diego Food Bank</w:t>
      </w:r>
      <w:r>
        <w:rPr>
          <w:sz w:val="24"/>
        </w:rPr>
        <w:t xml:space="preserve"> </w:t>
      </w:r>
      <w:r w:rsidR="00D04643">
        <w:rPr>
          <w:sz w:val="24"/>
        </w:rPr>
        <w:t>gained</w:t>
      </w:r>
      <w:r>
        <w:rPr>
          <w:sz w:val="24"/>
        </w:rPr>
        <w:t xml:space="preserve"> </w:t>
      </w:r>
      <w:r w:rsidR="003E0F3F" w:rsidRPr="004D7BDF">
        <w:rPr>
          <w:sz w:val="24"/>
        </w:rPr>
        <w:t>thermal backup protection and increase</w:t>
      </w:r>
      <w:r>
        <w:rPr>
          <w:sz w:val="24"/>
        </w:rPr>
        <w:t>d</w:t>
      </w:r>
      <w:r w:rsidR="003E0F3F" w:rsidRPr="004D7BDF">
        <w:rPr>
          <w:sz w:val="24"/>
        </w:rPr>
        <w:t xml:space="preserve"> temperature stability, while </w:t>
      </w:r>
      <w:r w:rsidR="00452BB9">
        <w:rPr>
          <w:sz w:val="24"/>
        </w:rPr>
        <w:t xml:space="preserve">reducing </w:t>
      </w:r>
      <w:r w:rsidR="00D04643">
        <w:rPr>
          <w:sz w:val="24"/>
        </w:rPr>
        <w:t>its</w:t>
      </w:r>
      <w:r w:rsidR="00D04643">
        <w:rPr>
          <w:sz w:val="24"/>
        </w:rPr>
        <w:t xml:space="preserve"> </w:t>
      </w:r>
      <w:r w:rsidR="00452BB9">
        <w:rPr>
          <w:sz w:val="24"/>
        </w:rPr>
        <w:t xml:space="preserve">carbon footprint and </w:t>
      </w:r>
      <w:r w:rsidR="00C04A05">
        <w:rPr>
          <w:sz w:val="24"/>
        </w:rPr>
        <w:t>providing a number of</w:t>
      </w:r>
      <w:r w:rsidR="003E0F3F" w:rsidRPr="004D7BDF">
        <w:rPr>
          <w:sz w:val="24"/>
        </w:rPr>
        <w:t xml:space="preserve"> cost savings</w:t>
      </w:r>
      <w:r w:rsidR="00BA658F">
        <w:rPr>
          <w:sz w:val="24"/>
        </w:rPr>
        <w:t xml:space="preserve"> that benefit</w:t>
      </w:r>
      <w:r w:rsidR="00A23AC8">
        <w:rPr>
          <w:sz w:val="24"/>
        </w:rPr>
        <w:t>ted</w:t>
      </w:r>
      <w:r w:rsidR="00BA658F">
        <w:rPr>
          <w:sz w:val="24"/>
        </w:rPr>
        <w:t xml:space="preserve"> </w:t>
      </w:r>
      <w:r w:rsidR="00D04643">
        <w:rPr>
          <w:sz w:val="24"/>
        </w:rPr>
        <w:t xml:space="preserve">its </w:t>
      </w:r>
      <w:r w:rsidR="00BA658F">
        <w:rPr>
          <w:sz w:val="24"/>
        </w:rPr>
        <w:t>mission</w:t>
      </w:r>
      <w:r w:rsidR="003E0F3F" w:rsidRPr="004D7BDF">
        <w:rPr>
          <w:sz w:val="24"/>
        </w:rPr>
        <w:t xml:space="preserve">. </w:t>
      </w:r>
    </w:p>
    <w:p w:rsidR="00656585" w:rsidRPr="004D7BDF" w:rsidRDefault="00484328" w:rsidP="009E0AC2">
      <w:pPr>
        <w:rPr>
          <w:sz w:val="24"/>
        </w:rPr>
      </w:pPr>
      <w:r w:rsidRPr="00484328">
        <w:rPr>
          <w:rFonts w:eastAsia="Times New Roman" w:cs="Times New Roman"/>
          <w:b/>
          <w:bCs/>
          <w:noProof/>
          <w:sz w:val="24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613B8C8" wp14:editId="0DA47F6A">
                <wp:simplePos x="0" y="0"/>
                <wp:positionH relativeFrom="column">
                  <wp:posOffset>411480</wp:posOffset>
                </wp:positionH>
                <wp:positionV relativeFrom="paragraph">
                  <wp:posOffset>2137410</wp:posOffset>
                </wp:positionV>
                <wp:extent cx="4983480" cy="1404620"/>
                <wp:effectExtent l="0" t="0" r="762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328" w:rsidRPr="00601E47" w:rsidRDefault="0048432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01E4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With Viking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Cold’s S</w:t>
                            </w:r>
                            <w:r w:rsidR="00D84955">
                              <w:rPr>
                                <w:b/>
                                <w:sz w:val="20"/>
                                <w:szCs w:val="20"/>
                              </w:rPr>
                              <w:t>olar TES system</w:t>
                            </w:r>
                            <w:r w:rsidRPr="00601E4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the food bank’s </w:t>
                            </w:r>
                            <w:r w:rsidR="008C09BF">
                              <w:rPr>
                                <w:b/>
                                <w:sz w:val="20"/>
                                <w:szCs w:val="20"/>
                              </w:rPr>
                              <w:t>nighttime consumption dropped 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13B8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.4pt;margin-top:168.3pt;width:392.4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KYIQIAAB4EAAAOAAAAZHJzL2Uyb0RvYy54bWysU11v2yAUfZ+0/4B4X+x4TptYcaouXaZJ&#10;3YfU7gdgjGM04DIgsbtfvwtO06h7m8YDAu7lcO65h/XNqBU5CuclmJrOZzklwnBopdnX9Mfj7t2S&#10;Eh+YaZkCI2r6JDy92bx9sx5sJQroQbXCEQQxvhpsTfsQbJVlnvdCMz8DKwwGO3CaBdy6fdY6NiC6&#10;VlmR51fZAK61DrjwHk/vpiDdJPyuEzx86zovAlE1RW4hzS7NTZyzzZpVe8dsL/mJBvsHFppJg4+e&#10;oe5YYOTg5F9QWnIHHrow46Az6DrJRaoBq5nnr6p56JkVqRYUx9uzTP7/wfKvx++OyLamxfyaEsM0&#10;NulRjIF8gJEUUZ/B+grTHiwmhhGPsc+pVm/vgf/0xMC2Z2Yvbp2DoResRX7zeDO7uDrh+AjSDF+g&#10;xWfYIUACGjuno3goB0F07NPTuTeRCsfDcrV8Xy4xxDE2L/Pyqkjdy1j1fN06Hz4J0CQuauqw+Qme&#10;He99iHRY9ZwSX/OgZLuTSqWN2zdb5ciRoVF2aaQKXqUpQ4aarhbFIiEbiPeTh7QMaGQldU2XeRyT&#10;taIcH02bUgKTalojE2VO+kRJJnHC2IyYGEVroH1CpRxMhsUPhose3G9KBjRrTf2vA3OCEvXZoNqr&#10;eVlGd6dNubhGaYi7jDSXEWY4QtU0UDIttyH9iKSDvcWu7GTS64XJiSuaMMl4+jDR5Zf7lPXyrTd/&#10;AAAA//8DAFBLAwQUAAYACAAAACEAEmhzkuAAAAAKAQAADwAAAGRycy9kb3ducmV2LnhtbEyPwU7D&#10;MBBE70j8g7VI3KgDbUIIcaqKigsHJApSe3TjTRxhryPbTcPfY070tqMdzbyp17M1bEIfBkcC7hcZ&#10;MKTWqYF6AV+fr3clsBAlKWkcoYAfDLBurq9qWSl3pg+cdrFnKYRCJQXoGMeK89BqtDIs3IiUfp3z&#10;VsYkfc+Vl+cUbg1/yLKCWzlQatByxBeN7ffuZAXsrR7U1r8fOmWm7Vu3ycfZj0Lc3sybZ2AR5/hv&#10;hj/8hA5NYjq6E6nAjIBilcijgOWyKIAlQ7l6SsdRQJ4/lsCbml9OaH4BAAD//wMAUEsBAi0AFAAG&#10;AAgAAAAhALaDOJL+AAAA4QEAABMAAAAAAAAAAAAAAAAAAAAAAFtDb250ZW50X1R5cGVzXS54bWxQ&#10;SwECLQAUAAYACAAAACEAOP0h/9YAAACUAQAACwAAAAAAAAAAAAAAAAAvAQAAX3JlbHMvLnJlbHNQ&#10;SwECLQAUAAYACAAAACEA02iSmCECAAAeBAAADgAAAAAAAAAAAAAAAAAuAgAAZHJzL2Uyb0RvYy54&#10;bWxQSwECLQAUAAYACAAAACEAEmhzkuAAAAAKAQAADwAAAAAAAAAAAAAAAAB7BAAAZHJzL2Rvd25y&#10;ZXYueG1sUEsFBgAAAAAEAAQA8wAAAIgFAAAAAA==&#10;" stroked="f">
                <v:textbox style="mso-fit-shape-to-text:t">
                  <w:txbxContent>
                    <w:p w:rsidR="00484328" w:rsidRPr="00601E47" w:rsidRDefault="0048432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601E47">
                        <w:rPr>
                          <w:b/>
                          <w:sz w:val="20"/>
                          <w:szCs w:val="20"/>
                        </w:rPr>
                        <w:t xml:space="preserve">With Viking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Cold’s S</w:t>
                      </w:r>
                      <w:r w:rsidR="00D84955">
                        <w:rPr>
                          <w:b/>
                          <w:sz w:val="20"/>
                          <w:szCs w:val="20"/>
                        </w:rPr>
                        <w:t>olar TES system</w:t>
                      </w:r>
                      <w:r w:rsidRPr="00601E47">
                        <w:rPr>
                          <w:b/>
                          <w:sz w:val="20"/>
                          <w:szCs w:val="20"/>
                        </w:rPr>
                        <w:t xml:space="preserve">, the food bank’s </w:t>
                      </w:r>
                      <w:r w:rsidR="008C09BF">
                        <w:rPr>
                          <w:b/>
                          <w:sz w:val="20"/>
                          <w:szCs w:val="20"/>
                        </w:rPr>
                        <w:t>nighttime consumption dropped 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6585">
        <w:rPr>
          <w:noProof/>
          <w:sz w:val="24"/>
        </w:rPr>
        <w:drawing>
          <wp:anchor distT="0" distB="0" distL="114300" distR="114300" simplePos="0" relativeHeight="251659776" behindDoc="1" locked="0" layoutInCell="1" allowOverlap="1" wp14:anchorId="5A236690" wp14:editId="1B227D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50893" cy="2176272"/>
            <wp:effectExtent l="0" t="0" r="0" b="0"/>
            <wp:wrapTight wrapText="bothSides">
              <wp:wrapPolygon edited="0">
                <wp:start x="0" y="0"/>
                <wp:lineTo x="0" y="21367"/>
                <wp:lineTo x="21505" y="21367"/>
                <wp:lineTo x="2150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diego electricity consump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893" cy="2176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6585" w:rsidRDefault="009E15C1" w:rsidP="009E0AC2">
      <w:pPr>
        <w:rPr>
          <w:sz w:val="24"/>
        </w:rPr>
      </w:pPr>
      <w:r w:rsidRPr="004D7BDF">
        <w:rPr>
          <w:b/>
          <w:sz w:val="24"/>
        </w:rPr>
        <w:t>Reducing electricity use</w:t>
      </w:r>
      <w:r w:rsidRPr="004D7BDF">
        <w:rPr>
          <w:sz w:val="24"/>
        </w:rPr>
        <w:t xml:space="preserve">. </w:t>
      </w:r>
      <w:r w:rsidR="00A37DFF">
        <w:rPr>
          <w:sz w:val="24"/>
        </w:rPr>
        <w:t xml:space="preserve">Instead of having to rely on the electric grid after the sun went down, </w:t>
      </w:r>
      <w:r w:rsidR="00B1607B">
        <w:rPr>
          <w:sz w:val="24"/>
        </w:rPr>
        <w:t xml:space="preserve">the TES system provided sufficient cooling capacity to dramatically drop grid </w:t>
      </w:r>
      <w:r w:rsidR="009E0AC2" w:rsidRPr="004D7BDF">
        <w:rPr>
          <w:sz w:val="24"/>
        </w:rPr>
        <w:t>consumption</w:t>
      </w:r>
      <w:r w:rsidR="00B1607B">
        <w:rPr>
          <w:sz w:val="24"/>
        </w:rPr>
        <w:t xml:space="preserve">. Between the hours of 7 pm to 7 am, </w:t>
      </w:r>
      <w:r w:rsidR="00993FEE">
        <w:rPr>
          <w:sz w:val="24"/>
        </w:rPr>
        <w:t xml:space="preserve">grid </w:t>
      </w:r>
      <w:r w:rsidR="00B1607B">
        <w:rPr>
          <w:sz w:val="24"/>
        </w:rPr>
        <w:t xml:space="preserve">consumption dropped from </w:t>
      </w:r>
      <w:r w:rsidR="009E0AC2" w:rsidRPr="004D7BDF">
        <w:rPr>
          <w:sz w:val="24"/>
        </w:rPr>
        <w:t>168 KWh to 8.1 KWh</w:t>
      </w:r>
      <w:r w:rsidR="00B1607B">
        <w:rPr>
          <w:sz w:val="24"/>
        </w:rPr>
        <w:t xml:space="preserve">, </w:t>
      </w:r>
      <w:r w:rsidR="009E0AC2" w:rsidRPr="004D7BDF">
        <w:rPr>
          <w:sz w:val="24"/>
        </w:rPr>
        <w:t>a 95% reduction.</w:t>
      </w:r>
      <w:r w:rsidR="00606595">
        <w:rPr>
          <w:sz w:val="24"/>
        </w:rPr>
        <w:t xml:space="preserve"> And peak demand </w:t>
      </w:r>
      <w:r w:rsidR="008C09BF">
        <w:rPr>
          <w:sz w:val="24"/>
        </w:rPr>
        <w:t xml:space="preserve">from refrigeration </w:t>
      </w:r>
      <w:r w:rsidR="00606595">
        <w:rPr>
          <w:sz w:val="24"/>
        </w:rPr>
        <w:t>dropped from a high of 46 kW at midday to 1 kW</w:t>
      </w:r>
      <w:r w:rsidR="00C66F3B">
        <w:rPr>
          <w:sz w:val="24"/>
        </w:rPr>
        <w:t xml:space="preserve"> overnight. </w:t>
      </w:r>
    </w:p>
    <w:p w:rsidR="004F2245" w:rsidRPr="004D7BDF" w:rsidRDefault="004F2245" w:rsidP="009E0AC2">
      <w:pPr>
        <w:rPr>
          <w:rFonts w:cs="Times New Roman"/>
          <w:color w:val="000000" w:themeColor="text1"/>
          <w:sz w:val="24"/>
          <w:szCs w:val="24"/>
          <w:shd w:val="clear" w:color="auto" w:fill="FFFFFF"/>
        </w:rPr>
      </w:pPr>
      <w:r w:rsidRPr="004D7BDF">
        <w:rPr>
          <w:b/>
          <w:sz w:val="24"/>
        </w:rPr>
        <w:t xml:space="preserve">Translating energy savings </w:t>
      </w:r>
      <w:r w:rsidR="003D6E81" w:rsidRPr="004D7BDF">
        <w:rPr>
          <w:b/>
          <w:sz w:val="24"/>
        </w:rPr>
        <w:t>in</w:t>
      </w:r>
      <w:r w:rsidRPr="004D7BDF">
        <w:rPr>
          <w:b/>
          <w:sz w:val="24"/>
        </w:rPr>
        <w:t>to more meals.</w:t>
      </w:r>
      <w:r w:rsidRPr="004D7BDF">
        <w:rPr>
          <w:sz w:val="24"/>
        </w:rPr>
        <w:t xml:space="preserve"> </w:t>
      </w:r>
      <w:r w:rsidR="009B6FE3">
        <w:rPr>
          <w:sz w:val="24"/>
        </w:rPr>
        <w:t xml:space="preserve">The money saved on electricity costs can be put to effective use in feeding more people. The San Diego Food Bank estimates that the </w:t>
      </w:r>
      <w:r w:rsidR="009B6FE3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savings will allow </w:t>
      </w:r>
      <w:r w:rsidR="00D04643">
        <w:rPr>
          <w:rFonts w:cs="Times New Roman"/>
          <w:color w:val="000000" w:themeColor="text1"/>
          <w:sz w:val="24"/>
          <w:szCs w:val="24"/>
          <w:shd w:val="clear" w:color="auto" w:fill="FFFFFF"/>
        </w:rPr>
        <w:t>it</w:t>
      </w:r>
      <w:r w:rsidR="009E0AC2" w:rsidRPr="004D7BDF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to provide an additional one hundred thousand meals to hungry San Diega</w:t>
      </w:r>
      <w:r w:rsidR="009B6FE3">
        <w:rPr>
          <w:rFonts w:cs="Times New Roman"/>
          <w:color w:val="000000" w:themeColor="text1"/>
          <w:sz w:val="24"/>
          <w:szCs w:val="24"/>
          <w:shd w:val="clear" w:color="auto" w:fill="FFFFFF"/>
        </w:rPr>
        <w:t>ns over the life of the system.</w:t>
      </w:r>
    </w:p>
    <w:p w:rsidR="007A4DD5" w:rsidRPr="00712CBA" w:rsidRDefault="00334218" w:rsidP="009E0AC2">
      <w:pPr>
        <w:rPr>
          <w:rFonts w:eastAsia="Times New Roman" w:cs="Times New Roman"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  <w:t>Improved g</w:t>
      </w:r>
      <w:r w:rsidR="00EA1726" w:rsidRPr="004D7BDF"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  <w:t xml:space="preserve">rid stability. </w:t>
      </w:r>
      <w:r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23321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If more cold storage </w:t>
      </w:r>
      <w:r w:rsidR="0056261C">
        <w:rPr>
          <w:rFonts w:cs="Times New Roman"/>
          <w:color w:val="000000" w:themeColor="text1"/>
          <w:sz w:val="24"/>
          <w:szCs w:val="24"/>
          <w:shd w:val="clear" w:color="auto" w:fill="FFFFFF"/>
        </w:rPr>
        <w:t>and supermarkets</w:t>
      </w:r>
      <w:r w:rsidR="00C23321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implemented this solution on a large scale, it would benefit utilities </w:t>
      </w:r>
      <w:r w:rsidR="004B1485" w:rsidRPr="004D7BDF">
        <w:rPr>
          <w:rFonts w:eastAsia="Times New Roman" w:cs="Times New Roman"/>
          <w:color w:val="000000" w:themeColor="text1"/>
          <w:sz w:val="24"/>
          <w:szCs w:val="24"/>
        </w:rPr>
        <w:t xml:space="preserve">by providing a “buffer” of efficient and green on-demand energy storage at customer sites. </w:t>
      </w:r>
      <w:r w:rsidR="00712CBA">
        <w:rPr>
          <w:rFonts w:eastAsia="Times New Roman" w:cs="Times New Roman"/>
          <w:color w:val="000000" w:themeColor="text1"/>
          <w:sz w:val="24"/>
          <w:szCs w:val="24"/>
        </w:rPr>
        <w:t>This would serve to stabilize the load on the electric grid</w:t>
      </w:r>
      <w:r w:rsidR="00E904CB">
        <w:rPr>
          <w:rFonts w:eastAsia="Times New Roman" w:cs="Times New Roman"/>
          <w:color w:val="000000" w:themeColor="text1"/>
          <w:sz w:val="24"/>
          <w:szCs w:val="24"/>
        </w:rPr>
        <w:t xml:space="preserve"> and help achieve local mandatory energy storage targets.</w:t>
      </w:r>
    </w:p>
    <w:p w:rsidR="002F1F60" w:rsidRDefault="00793737" w:rsidP="007A4DD5">
      <w:pPr>
        <w:rPr>
          <w:rFonts w:eastAsia="Times New Roman" w:cs="Times New Roman"/>
          <w:sz w:val="24"/>
          <w:szCs w:val="24"/>
        </w:rPr>
      </w:pPr>
      <w:r>
        <w:rPr>
          <w:sz w:val="24"/>
        </w:rPr>
        <w:t>This</w:t>
      </w:r>
      <w:r w:rsidR="007004ED" w:rsidRPr="004D7BDF">
        <w:rPr>
          <w:sz w:val="24"/>
        </w:rPr>
        <w:t xml:space="preserve"> system is among 24</w:t>
      </w:r>
      <w:r w:rsidR="00A16B6B" w:rsidRPr="004D7BDF">
        <w:rPr>
          <w:sz w:val="24"/>
        </w:rPr>
        <w:t xml:space="preserve"> built and installed by Viking</w:t>
      </w:r>
      <w:r w:rsidR="00311FF3" w:rsidRPr="004D7BDF">
        <w:rPr>
          <w:sz w:val="24"/>
        </w:rPr>
        <w:t xml:space="preserve"> Cold</w:t>
      </w:r>
      <w:r w:rsidR="00A16B6B" w:rsidRPr="004D7BDF">
        <w:rPr>
          <w:sz w:val="24"/>
        </w:rPr>
        <w:t xml:space="preserve"> </w:t>
      </w:r>
      <w:r w:rsidR="00006902" w:rsidRPr="004D7BDF">
        <w:rPr>
          <w:sz w:val="24"/>
        </w:rPr>
        <w:t xml:space="preserve">Solutions </w:t>
      </w:r>
      <w:r w:rsidR="00A16B6B" w:rsidRPr="004D7BDF">
        <w:rPr>
          <w:sz w:val="24"/>
        </w:rPr>
        <w:t>in cold storage warehous</w:t>
      </w:r>
      <w:r w:rsidR="007004ED" w:rsidRPr="004D7BDF">
        <w:rPr>
          <w:sz w:val="24"/>
        </w:rPr>
        <w:t xml:space="preserve">es </w:t>
      </w:r>
      <w:r w:rsidR="00C3442D" w:rsidRPr="004D7BDF">
        <w:rPr>
          <w:sz w:val="24"/>
        </w:rPr>
        <w:t xml:space="preserve">and </w:t>
      </w:r>
      <w:r w:rsidR="00006902" w:rsidRPr="004D7BDF">
        <w:rPr>
          <w:sz w:val="24"/>
        </w:rPr>
        <w:t xml:space="preserve">grocery stores </w:t>
      </w:r>
      <w:r w:rsidR="007004ED" w:rsidRPr="004D7BDF">
        <w:rPr>
          <w:sz w:val="24"/>
        </w:rPr>
        <w:t>in Bermuda, Puerto Rico, St. T</w:t>
      </w:r>
      <w:r w:rsidR="00A16B6B" w:rsidRPr="004D7BDF">
        <w:rPr>
          <w:sz w:val="24"/>
        </w:rPr>
        <w:t>homas, California, New Mexico and Texas.</w:t>
      </w:r>
    </w:p>
    <w:p w:rsidR="0056261C" w:rsidRPr="001315D0" w:rsidRDefault="0056261C" w:rsidP="0056261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Viking Cold Solutions™ is an energy storage company focused on making the world’s cold storage syst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ems more efficient. Its 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Thermal Energy Storage Systems have saved their clients over 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900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MW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 energy and have removed over 4000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met</w:t>
      </w:r>
      <w:r w:rsidR="000422A4">
        <w:rPr>
          <w:rFonts w:ascii="Times New Roman" w:eastAsia="Times New Roman" w:hAnsi="Times New Roman" w:cs="Times New Roman"/>
          <w:i/>
          <w:sz w:val="24"/>
          <w:szCs w:val="24"/>
        </w:rPr>
        <w:t xml:space="preserve">ric tons of Carbon from the air and mitigated over $13M of product loss. 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Its 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team has deep expertise in cold storage energy management, supermarket energy management, and thermal energy storage systems.</w:t>
      </w:r>
    </w:p>
    <w:p w:rsidR="0056261C" w:rsidRDefault="0056261C" w:rsidP="00B8596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 xml:space="preserve">Viking Cold provides turnkey energy-management solutions that reduce operational costs and business risk for cold storage and supermarkets with high refrigeration-based energy loads.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The company is expanding rapidly throughout the U.S. and internationally. 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earn more at vikingcold</w:t>
      </w:r>
      <w:r w:rsidRPr="001315D0">
        <w:rPr>
          <w:rFonts w:ascii="Times New Roman" w:eastAsia="Times New Roman" w:hAnsi="Times New Roman" w:cs="Times New Roman"/>
          <w:i/>
          <w:sz w:val="24"/>
          <w:szCs w:val="24"/>
        </w:rPr>
        <w:t>.com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sectPr w:rsidR="0056261C" w:rsidSect="004143B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8C" w:rsidRDefault="00E6328C">
      <w:pPr>
        <w:spacing w:after="0" w:line="240" w:lineRule="auto"/>
      </w:pPr>
      <w:r>
        <w:separator/>
      </w:r>
    </w:p>
  </w:endnote>
  <w:endnote w:type="continuationSeparator" w:id="0">
    <w:p w:rsidR="00E6328C" w:rsidRDefault="00E6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8C" w:rsidRDefault="00E6328C">
      <w:pPr>
        <w:spacing w:after="0" w:line="240" w:lineRule="auto"/>
      </w:pPr>
      <w:r>
        <w:separator/>
      </w:r>
    </w:p>
  </w:footnote>
  <w:footnote w:type="continuationSeparator" w:id="0">
    <w:p w:rsidR="00E6328C" w:rsidRDefault="00E63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356" w:rsidRDefault="003B23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D370B"/>
    <w:multiLevelType w:val="multilevel"/>
    <w:tmpl w:val="CD34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FC"/>
    <w:rsid w:val="00002480"/>
    <w:rsid w:val="00006902"/>
    <w:rsid w:val="0002279E"/>
    <w:rsid w:val="000422A4"/>
    <w:rsid w:val="000770C6"/>
    <w:rsid w:val="00090AB4"/>
    <w:rsid w:val="000C6D86"/>
    <w:rsid w:val="000E226A"/>
    <w:rsid w:val="000F0964"/>
    <w:rsid w:val="000F3EAD"/>
    <w:rsid w:val="0011513C"/>
    <w:rsid w:val="00115BCD"/>
    <w:rsid w:val="00123E25"/>
    <w:rsid w:val="00151414"/>
    <w:rsid w:val="00165368"/>
    <w:rsid w:val="001865AD"/>
    <w:rsid w:val="002502A0"/>
    <w:rsid w:val="00263295"/>
    <w:rsid w:val="002C2251"/>
    <w:rsid w:val="002C337F"/>
    <w:rsid w:val="002D7CED"/>
    <w:rsid w:val="002F1F60"/>
    <w:rsid w:val="002F412E"/>
    <w:rsid w:val="002F7258"/>
    <w:rsid w:val="00311FF3"/>
    <w:rsid w:val="00314460"/>
    <w:rsid w:val="003252B7"/>
    <w:rsid w:val="00334085"/>
    <w:rsid w:val="00334218"/>
    <w:rsid w:val="00347573"/>
    <w:rsid w:val="00351151"/>
    <w:rsid w:val="00362B91"/>
    <w:rsid w:val="00373845"/>
    <w:rsid w:val="003824FA"/>
    <w:rsid w:val="00393E79"/>
    <w:rsid w:val="003A3760"/>
    <w:rsid w:val="003B2356"/>
    <w:rsid w:val="003C6094"/>
    <w:rsid w:val="003D6E81"/>
    <w:rsid w:val="003D77C7"/>
    <w:rsid w:val="003E0F3F"/>
    <w:rsid w:val="00403078"/>
    <w:rsid w:val="004143B8"/>
    <w:rsid w:val="00452BB9"/>
    <w:rsid w:val="0046471B"/>
    <w:rsid w:val="00484328"/>
    <w:rsid w:val="00494D82"/>
    <w:rsid w:val="004A6917"/>
    <w:rsid w:val="004B1485"/>
    <w:rsid w:val="004C08C7"/>
    <w:rsid w:val="004D7BDF"/>
    <w:rsid w:val="004F2245"/>
    <w:rsid w:val="0056261C"/>
    <w:rsid w:val="00587B7B"/>
    <w:rsid w:val="00587E77"/>
    <w:rsid w:val="005A7B1E"/>
    <w:rsid w:val="005B0EB1"/>
    <w:rsid w:val="005D62F5"/>
    <w:rsid w:val="005E4750"/>
    <w:rsid w:val="005E526E"/>
    <w:rsid w:val="005F4D20"/>
    <w:rsid w:val="00601E47"/>
    <w:rsid w:val="00606595"/>
    <w:rsid w:val="00642BD3"/>
    <w:rsid w:val="00655A46"/>
    <w:rsid w:val="00656585"/>
    <w:rsid w:val="006571F5"/>
    <w:rsid w:val="00681D5A"/>
    <w:rsid w:val="00690998"/>
    <w:rsid w:val="0069628D"/>
    <w:rsid w:val="006A3458"/>
    <w:rsid w:val="006C5B44"/>
    <w:rsid w:val="006F403B"/>
    <w:rsid w:val="006F6323"/>
    <w:rsid w:val="007004ED"/>
    <w:rsid w:val="007049BB"/>
    <w:rsid w:val="00707240"/>
    <w:rsid w:val="00712CBA"/>
    <w:rsid w:val="00720C2D"/>
    <w:rsid w:val="0075200F"/>
    <w:rsid w:val="00773EDB"/>
    <w:rsid w:val="00793737"/>
    <w:rsid w:val="007A3EFD"/>
    <w:rsid w:val="007A4DD5"/>
    <w:rsid w:val="007B2463"/>
    <w:rsid w:val="007D5F23"/>
    <w:rsid w:val="007E0A09"/>
    <w:rsid w:val="00800D53"/>
    <w:rsid w:val="00817B0D"/>
    <w:rsid w:val="00830E86"/>
    <w:rsid w:val="00832A9A"/>
    <w:rsid w:val="00865B37"/>
    <w:rsid w:val="0087302B"/>
    <w:rsid w:val="00874121"/>
    <w:rsid w:val="00884C79"/>
    <w:rsid w:val="008967B2"/>
    <w:rsid w:val="008C09BF"/>
    <w:rsid w:val="008E3B99"/>
    <w:rsid w:val="008E4372"/>
    <w:rsid w:val="00923905"/>
    <w:rsid w:val="00936A2B"/>
    <w:rsid w:val="00956D49"/>
    <w:rsid w:val="00976C09"/>
    <w:rsid w:val="0098644A"/>
    <w:rsid w:val="00991C11"/>
    <w:rsid w:val="00993FEE"/>
    <w:rsid w:val="009B46A9"/>
    <w:rsid w:val="009B6FE3"/>
    <w:rsid w:val="009D2838"/>
    <w:rsid w:val="009E0AC2"/>
    <w:rsid w:val="009E15C1"/>
    <w:rsid w:val="009E5652"/>
    <w:rsid w:val="00A07004"/>
    <w:rsid w:val="00A16B6B"/>
    <w:rsid w:val="00A23AC8"/>
    <w:rsid w:val="00A240FC"/>
    <w:rsid w:val="00A37DFF"/>
    <w:rsid w:val="00A457BF"/>
    <w:rsid w:val="00A608D5"/>
    <w:rsid w:val="00A61955"/>
    <w:rsid w:val="00AA223C"/>
    <w:rsid w:val="00AA3005"/>
    <w:rsid w:val="00AB6F1B"/>
    <w:rsid w:val="00AD001B"/>
    <w:rsid w:val="00AE1E9B"/>
    <w:rsid w:val="00AF5898"/>
    <w:rsid w:val="00B1607B"/>
    <w:rsid w:val="00B21F49"/>
    <w:rsid w:val="00B23A73"/>
    <w:rsid w:val="00B85965"/>
    <w:rsid w:val="00BA658F"/>
    <w:rsid w:val="00BB60AE"/>
    <w:rsid w:val="00BF6775"/>
    <w:rsid w:val="00C04A05"/>
    <w:rsid w:val="00C23321"/>
    <w:rsid w:val="00C31CD8"/>
    <w:rsid w:val="00C3442D"/>
    <w:rsid w:val="00C45C5D"/>
    <w:rsid w:val="00C66F3B"/>
    <w:rsid w:val="00C74E51"/>
    <w:rsid w:val="00CC6F09"/>
    <w:rsid w:val="00CF50FB"/>
    <w:rsid w:val="00D04643"/>
    <w:rsid w:val="00D11E0C"/>
    <w:rsid w:val="00D12083"/>
    <w:rsid w:val="00D15529"/>
    <w:rsid w:val="00D32AF9"/>
    <w:rsid w:val="00D4363A"/>
    <w:rsid w:val="00D84955"/>
    <w:rsid w:val="00D91C96"/>
    <w:rsid w:val="00DA3775"/>
    <w:rsid w:val="00DB6925"/>
    <w:rsid w:val="00DF55AA"/>
    <w:rsid w:val="00E1749A"/>
    <w:rsid w:val="00E216D4"/>
    <w:rsid w:val="00E6328C"/>
    <w:rsid w:val="00E904CB"/>
    <w:rsid w:val="00E9250F"/>
    <w:rsid w:val="00EA1726"/>
    <w:rsid w:val="00EB7C6A"/>
    <w:rsid w:val="00EE3099"/>
    <w:rsid w:val="00EE5F7E"/>
    <w:rsid w:val="00EF328A"/>
    <w:rsid w:val="00F23E2D"/>
    <w:rsid w:val="00F32E08"/>
    <w:rsid w:val="00FF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888E25-9C53-423A-B1E0-CEF45A92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04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34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085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408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9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F403B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0C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C2D"/>
  </w:style>
  <w:style w:type="paragraph" w:styleId="Footer">
    <w:name w:val="footer"/>
    <w:basedOn w:val="Normal"/>
    <w:link w:val="FooterChar"/>
    <w:uiPriority w:val="99"/>
    <w:unhideWhenUsed/>
    <w:rsid w:val="00720C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Castillo</dc:creator>
  <cp:lastModifiedBy>Stan Nabozny</cp:lastModifiedBy>
  <cp:revision>7</cp:revision>
  <cp:lastPrinted>2016-05-23T14:51:00Z</cp:lastPrinted>
  <dcterms:created xsi:type="dcterms:W3CDTF">2016-05-31T22:20:00Z</dcterms:created>
  <dcterms:modified xsi:type="dcterms:W3CDTF">2016-05-31T22:58:00Z</dcterms:modified>
</cp:coreProperties>
</file>